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Business case</w:t>
      </w:r>
    </w:p>
    <w:p>
      <w:pPr>
        <w:spacing w:after="240"/>
      </w:pPr>
      <w:r>
        <w:rPr>
          <w:i/>
          <w:iCs/>
          <w:color w:val="5A6672"/>
        </w:rPr>
        <w:t xml:space="preserve">Exported from Skemia</w:t>
      </w:r>
    </w:p>
    <w:p>
      <w:pPr>
        <w:spacing w:after="120"/>
      </w:pPr>
      <w:r>
        <w:rPr>
          <w:b/>
          <w:bCs/>
          <w:sz w:val="28"/>
          <w:szCs w:val="28"/>
        </w:rPr>
        <w:t xml:space="preserve">Contents</w:t>
      </w:r>
    </w:p>
    <w:sdt>
      <w:sdtPr>
        <w:alias w:val="Contents"/>
      </w:sdtPr>
      <w:sdtContent>
        <w:p>
          <w:r>
            <w:fldChar w:fldCharType="begin" w:dirty="true"/>
            <w:instrText xml:space="preserve">TOC \h \o "1-3"</w:instrText>
            <w:fldChar w:fldCharType="separate"/>
          </w:r>
        </w:p>
        <w:p>
          <w:r>
            <w:fldChar w:fldCharType="end"/>
          </w:r>
        </w:p>
      </w:sdtContent>
    </w:sdt>
    <w:p>
      <w:r>
        <w:br w:type="page"/>
      </w:r>
    </w:p>
    <w:p>
      <w:pPr>
        <w:pStyle w:val="Heading2"/>
      </w:pPr>
      <w:r>
        <w:rPr>
          <w:b/>
          <w:bCs/>
        </w:rPr>
        <w:t xml:space="preserve">Executive summary</w:t>
      </w:r>
    </w:p>
    <w:p>
      <w:pPr>
        <w:spacing w:after="160"/>
      </w:pPr>
      <w:r>
        <w:rPr>
          <w:b w:val="false"/>
          <w:bCs w:val="false"/>
        </w:rPr>
        <w:t xml:space="preserve">Northbridge Facilities completes roughly 180 maintenance jobs a week through 34 field technicians. Every job is recorded on a paper card, collected at the depot, and keyed into Sage 200 by an administrator the following morning. Two full-time administrators exist only to perform that re-keying, the average time from work completed to invoice raised is 19 hours, and 6 percent of jobs are invoiced late or never invoiced at all.</w:t>
      </w:r>
    </w:p>
    <w:p>
      <w:pPr>
        <w:spacing w:after="160"/>
      </w:pPr>
      <w:r>
        <w:rPr>
          <w:b w:val="false"/>
          <w:bCs w:val="false"/>
        </w:rPr>
        <w:t xml:space="preserve">This business case recommends building an offline-capable mobile job capture application, at an estimated £84,000 over four months, returning the investment in 14 months through recovered billing and redeployed administrative time.</w:t>
      </w:r>
    </w:p>
    <w:p>
      <w:pPr>
        <w:spacing w:after="160"/>
      </w:pPr>
      <w:r>
        <w:rPr>
          <w:b w:val="false"/>
          <w:bCs w:val="false"/>
        </w:rPr>
        <w:t xml:space="preserve">Three options were costed and a fourth was screened out before costing. The off-the-shelf field service suite is £63,000 cheaper to put in and was still rejected. Its benefit case rests entirely on an offline module the vendor will not commit a date to, and signing it commits Northbridge to £176,000 over a 36-month minimum term whether that module arrives or not. Building keeps the annual running cost at £9,000 and leaves the offline behaviour, which is the whole point of the change, under Northbridge's control.</w:t>
      </w:r>
    </w:p>
    <w:p>
      <w:pPr>
        <w:spacing w:after="160"/>
      </w:pPr>
      <w:r>
        <w:rPr>
          <w:b/>
          <w:bCs/>
        </w:rPr>
        <w:t xml:space="preserve">Decision required.</w:t>
      </w:r>
      <w:r>
        <w:rPr>
          <w:b w:val="false"/>
          <w:bCs w:val="false"/>
        </w:rPr>
        <w:t xml:space="preserve"> The Operations Director, IT Manager and Finance Manager are asked to approve £84,000 of capital and a four-month delivery window, with a decision in time for the system to be live before the second administrator post is vacated in May.</w:t>
      </w:r>
    </w:p>
    <w:p>
      <w:pPr>
        <w:pStyle w:val="Heading2"/>
      </w:pPr>
      <w:r>
        <w:rPr>
          <w:b/>
          <w:bCs/>
        </w:rPr>
        <w:t xml:space="preserve">Problem statement</w:t>
      </w:r>
    </w:p>
    <w:p>
      <w:pPr>
        <w:spacing w:after="160"/>
      </w:pPr>
      <w:r>
        <w:rPr>
          <w:b w:val="false"/>
          <w:bCs w:val="false"/>
        </w:rPr>
        <w:t xml:space="preserve">A Northbridge technician closes a job by filling in a three-part carbonised job card: site, asset, fault, labour hours, parts fitted, and a customer signature. The top copy goes to the customer, the other two come back to the Ashford depot in the technician's van, usually at the end of the shift and sometimes at the end of the week. An administrator keys the card into Sage 200 the following morning, and only then can an invoice be raised.</w:t>
      </w:r>
    </w:p>
    <w:p>
      <w:pPr>
        <w:spacing w:after="160"/>
      </w:pPr>
      <w:r>
        <w:rPr>
          <w:b w:val="false"/>
          <w:bCs w:val="false"/>
        </w:rPr>
        <w:t xml:space="preserve">The reason the process is still on paper is signal. Technicians spend most of their chargeable time in basements, riser cupboards and rooftop plant rooms where there is no mobile coverage at all. Every attempt to move capture onto a phone has failed at that point, because the tools trialled needed a connection at the moment the job was closed.</w:t>
      </w:r>
    </w:p>
    <w:p>
      <w:pPr>
        <w:spacing w:after="160"/>
      </w:pPr>
      <w:r>
        <w:rPr>
          <w:b w:val="false"/>
          <w:bCs w:val="false"/>
        </w:rPr>
        <w:t xml:space="preserve">The measurable cost sits in four places.</w:t>
      </w:r>
    </w:p>
    <w:p>
      <w:pPr>
        <w:pStyle w:val="ListParagraph"/>
        <w:numPr>
          <w:ilvl w:val="0"/>
          <w:numId w:val="1"/>
        </w:numPr>
        <w:spacing w:after="60"/>
      </w:pPr>
      <w:r>
        <w:rPr>
          <w:b/>
          <w:bCs/>
        </w:rPr>
        <w:t xml:space="preserve">Two administrator posts do nothing but re-key.</w:t>
      </w:r>
      <w:r>
        <w:rPr>
          <w:b w:val="false"/>
          <w:bCs w:val="false"/>
        </w:rPr>
        <w:t xml:space="preserve"> Fully loaded, the pair cost £60,000 a year. Neither post creates any information that did not already exist on the card.</w:t>
      </w:r>
    </w:p>
    <w:p>
      <w:pPr>
        <w:pStyle w:val="ListParagraph"/>
        <w:numPr>
          <w:ilvl w:val="0"/>
          <w:numId w:val="1"/>
        </w:numPr>
        <w:spacing w:after="60"/>
      </w:pPr>
      <w:r>
        <w:rPr>
          <w:b/>
          <w:bCs/>
        </w:rPr>
        <w:t xml:space="preserve">Nineteen hours from work done to invoice raised.</w:t>
      </w:r>
      <w:r>
        <w:rPr>
          <w:b w:val="false"/>
          <w:bCs w:val="false"/>
        </w:rPr>
        <w:t xml:space="preserve"> Because the card has to travel physically back to the depot and wait for the next morning's keying run, the mean lag is 19 hours and the tail is far longer. Jobs completed on a Friday afternoon are typically invoiced on Tuesday.</w:t>
      </w:r>
    </w:p>
    <w:p>
      <w:pPr>
        <w:pStyle w:val="ListParagraph"/>
        <w:numPr>
          <w:ilvl w:val="0"/>
          <w:numId w:val="1"/>
        </w:numPr>
        <w:spacing w:after="60"/>
      </w:pPr>
      <w:r>
        <w:rPr>
          <w:b/>
          <w:bCs/>
        </w:rPr>
        <w:t xml:space="preserve">Six percent of jobs are invoiced late or not at all.</w:t>
      </w:r>
      <w:r>
        <w:rPr>
          <w:b w:val="false"/>
          <w:bCs w:val="false"/>
        </w:rPr>
        <w:t xml:space="preserve"> In the last twelve months, 518 jobs were invoiced more than seven days after completion or never invoiced. Of those, 165 were never invoiced. At an average invoice value of £290, that is £47,850 of work performed, costed and delivered, for which Northbridge was never paid.</w:t>
      </w:r>
    </w:p>
    <w:p>
      <w:pPr>
        <w:pStyle w:val="ListParagraph"/>
        <w:numPr>
          <w:ilvl w:val="0"/>
          <w:numId w:val="1"/>
        </w:numPr>
        <w:spacing w:after="60"/>
      </w:pPr>
      <w:r>
        <w:rPr>
          <w:b/>
          <w:bCs/>
        </w:rPr>
        <w:t xml:space="preserve">Parts recorded on the card do not always reach the invoice.</w:t>
      </w:r>
      <w:r>
        <w:rPr>
          <w:b w:val="false"/>
          <w:bCs w:val="false"/>
        </w:rPr>
        <w:t xml:space="preserve"> Where a technician writes a part number in the margin rather than in the parts box, the administrator has no way to price it and leaves it off. Finance estimates the under-recovery at around £7,000 a year.</w:t>
      </w:r>
    </w:p>
    <w:p>
      <w:pPr>
        <w:spacing w:after="160"/>
      </w:pPr>
      <w:r>
        <w:rPr>
          <w:b w:val="false"/>
          <w:bCs w:val="false"/>
        </w:rPr>
        <w:t xml:space="preserve">The position is getting worse rather than better. Job volume has risen 14 percent over two years while administrative headcount has stayed at two, so the keying run now regularly slips into the afternoon. One of the two administrators has given notice and leaves in May. The post has been advertised twice in the last eighteen months and took eleven weeks to fill on both occasions.</w:t>
      </w:r>
    </w:p>
    <w:p>
      <w:pPr>
        <w:pStyle w:val="Heading2"/>
      </w:pPr>
      <w:r>
        <w:rPr>
          <w:b/>
          <w:bCs/>
        </w:rPr>
        <w:t xml:space="preserve">Project definition</w:t>
      </w:r>
    </w:p>
    <w:p>
      <w:pPr>
        <w:spacing w:after="160"/>
      </w:pPr>
      <w:r>
        <w:rPr>
          <w:b/>
          <w:bCs/>
        </w:rPr>
        <w:t xml:space="preserve">FieldFix job capture</w:t>
      </w:r>
      <w:r>
        <w:rPr>
          <w:b w:val="false"/>
          <w:bCs w:val="false"/>
        </w:rPr>
        <w:t xml:space="preserve"> replaces the paper job card with capture on the technician's own handset, working fully offline, syncing when signal returns, and creating an invoice-ready job record in Sage 200 without anyone re-keying it.</w:t>
      </w:r>
    </w:p>
    <w:p>
      <w:pPr>
        <w:pStyle w:val="Heading3"/>
      </w:pPr>
      <w:r>
        <w:rPr>
          <w:b/>
          <w:bCs/>
        </w:rPr>
        <w:t xml:space="preserve">Objectives</w:t>
      </w:r>
    </w:p>
    <w:p>
      <w:pPr>
        <w:pStyle w:val="ListParagraph"/>
        <w:numPr>
          <w:ilvl w:val="0"/>
          <w:numId w:val="1"/>
        </w:numPr>
        <w:spacing w:after="60"/>
      </w:pPr>
      <w:r>
        <w:rPr>
          <w:b w:val="false"/>
          <w:bCs w:val="false"/>
        </w:rPr>
        <w:t xml:space="preserve">Reduce the time from work completed to invoice raised from 19 hours to under 2 hours.</w:t>
      </w:r>
    </w:p>
    <w:p>
      <w:pPr>
        <w:pStyle w:val="ListParagraph"/>
        <w:numPr>
          <w:ilvl w:val="0"/>
          <w:numId w:val="1"/>
        </w:numPr>
        <w:spacing w:after="60"/>
      </w:pPr>
      <w:r>
        <w:rPr>
          <w:b w:val="false"/>
          <w:bCs w:val="false"/>
        </w:rPr>
        <w:t xml:space="preserve">Reduce jobs invoiced late or not at all from 6 percent to under 1 percent.</w:t>
      </w:r>
    </w:p>
    <w:p>
      <w:pPr>
        <w:pStyle w:val="ListParagraph"/>
        <w:numPr>
          <w:ilvl w:val="0"/>
          <w:numId w:val="1"/>
        </w:numPr>
        <w:spacing w:after="60"/>
      </w:pPr>
      <w:r>
        <w:rPr>
          <w:b w:val="false"/>
          <w:bCs w:val="false"/>
        </w:rPr>
        <w:t xml:space="preserve">Remove re-keying entirely, so the administrator post vacated in May is not refilled and the remaining administrator moves onto credit control and job costing.</w:t>
      </w:r>
    </w:p>
    <w:p>
      <w:pPr>
        <w:pStyle w:val="ListParagraph"/>
        <w:numPr>
          <w:ilvl w:val="0"/>
          <w:numId w:val="1"/>
        </w:numPr>
        <w:spacing w:after="60"/>
      </w:pPr>
      <w:r>
        <w:rPr>
          <w:b w:val="false"/>
          <w:bCs w:val="false"/>
        </w:rPr>
        <w:t xml:space="preserve">Capture parts and labour at the point of work, so that what was fitted is what is billed.</w:t>
      </w:r>
    </w:p>
    <w:p>
      <w:pPr>
        <w:pStyle w:val="Heading3"/>
      </w:pPr>
      <w:r>
        <w:rPr>
          <w:b/>
          <w:bCs/>
        </w:rPr>
        <w:t xml:space="preserve">In scope</w:t>
      </w:r>
    </w:p>
    <w:p>
      <w:pPr>
        <w:pStyle w:val="ListParagraph"/>
        <w:numPr>
          <w:ilvl w:val="0"/>
          <w:numId w:val="1"/>
        </w:numPr>
        <w:spacing w:after="60"/>
      </w:pPr>
      <w:r>
        <w:rPr>
          <w:b w:val="false"/>
          <w:bCs w:val="false"/>
        </w:rPr>
        <w:t xml:space="preserve">Job capture on an Android handset, functioning with no connectivity for a full shift.</w:t>
      </w:r>
    </w:p>
    <w:p>
      <w:pPr>
        <w:pStyle w:val="ListParagraph"/>
        <w:numPr>
          <w:ilvl w:val="0"/>
          <w:numId w:val="1"/>
        </w:numPr>
        <w:spacing w:after="60"/>
      </w:pPr>
      <w:r>
        <w:rPr>
          <w:b w:val="false"/>
          <w:bCs w:val="false"/>
        </w:rPr>
        <w:t xml:space="preserve">Labour hours, parts fitted, fault codes, photographs and a customer signature captured against the job.</w:t>
      </w:r>
    </w:p>
    <w:p>
      <w:pPr>
        <w:pStyle w:val="ListParagraph"/>
        <w:numPr>
          <w:ilvl w:val="0"/>
          <w:numId w:val="1"/>
        </w:numPr>
        <w:spacing w:after="60"/>
      </w:pPr>
      <w:r>
        <w:rPr>
          <w:b w:val="false"/>
          <w:bCs w:val="false"/>
        </w:rPr>
        <w:t xml:space="preserve">A sync service that reconciles queued jobs when the handset reconnects, including conflict handling.</w:t>
      </w:r>
    </w:p>
    <w:p>
      <w:pPr>
        <w:pStyle w:val="ListParagraph"/>
        <w:numPr>
          <w:ilvl w:val="0"/>
          <w:numId w:val="1"/>
        </w:numPr>
        <w:spacing w:after="60"/>
      </w:pPr>
      <w:r>
        <w:rPr>
          <w:b w:val="false"/>
          <w:bCs w:val="false"/>
        </w:rPr>
        <w:t xml:space="preserve">A dispatcher review queue for jobs that fail validation or conflict on sync.</w:t>
      </w:r>
    </w:p>
    <w:p>
      <w:pPr>
        <w:pStyle w:val="ListParagraph"/>
        <w:numPr>
          <w:ilvl w:val="0"/>
          <w:numId w:val="1"/>
        </w:numPr>
        <w:spacing w:after="60"/>
      </w:pPr>
      <w:r>
        <w:rPr>
          <w:b w:val="false"/>
          <w:bCs w:val="false"/>
        </w:rPr>
        <w:t xml:space="preserve">Creation of an invoice-ready job record in Sage 200 on acceptance.</w:t>
      </w:r>
    </w:p>
    <w:p>
      <w:pPr>
        <w:pStyle w:val="Heading3"/>
      </w:pPr>
      <w:r>
        <w:rPr>
          <w:b/>
          <w:bCs/>
        </w:rPr>
        <w:t xml:space="preserve">Out of scope</w:t>
      </w:r>
    </w:p>
    <w:p>
      <w:pPr>
        <w:pStyle w:val="ListParagraph"/>
        <w:numPr>
          <w:ilvl w:val="0"/>
          <w:numId w:val="1"/>
        </w:numPr>
        <w:spacing w:after="60"/>
      </w:pPr>
      <w:r>
        <w:rPr>
          <w:b w:val="false"/>
          <w:bCs w:val="false"/>
        </w:rPr>
        <w:t xml:space="preserve">Scheduling and dispatch routing, which stay in the current planning tool.</w:t>
      </w:r>
    </w:p>
    <w:p>
      <w:pPr>
        <w:pStyle w:val="ListParagraph"/>
        <w:numPr>
          <w:ilvl w:val="0"/>
          <w:numId w:val="1"/>
        </w:numPr>
        <w:spacing w:after="60"/>
      </w:pPr>
      <w:r>
        <w:rPr>
          <w:b w:val="false"/>
          <w:bCs w:val="false"/>
        </w:rPr>
        <w:t xml:space="preserve">Van stock and inventory management.</w:t>
      </w:r>
    </w:p>
    <w:p>
      <w:pPr>
        <w:pStyle w:val="ListParagraph"/>
        <w:numPr>
          <w:ilvl w:val="0"/>
          <w:numId w:val="1"/>
        </w:numPr>
        <w:spacing w:after="60"/>
      </w:pPr>
      <w:r>
        <w:rPr>
          <w:b w:val="false"/>
          <w:bCs w:val="false"/>
        </w:rPr>
        <w:t xml:space="preserve">A customer-facing portal or self-service booking.</w:t>
      </w:r>
    </w:p>
    <w:p>
      <w:pPr>
        <w:pStyle w:val="ListParagraph"/>
        <w:numPr>
          <w:ilvl w:val="0"/>
          <w:numId w:val="1"/>
        </w:numPr>
        <w:spacing w:after="60"/>
      </w:pPr>
      <w:r>
        <w:rPr>
          <w:b w:val="false"/>
          <w:bCs w:val="false"/>
        </w:rPr>
        <w:t xml:space="preserve">Payroll and timesheet approval.</w:t>
      </w:r>
    </w:p>
    <w:p>
      <w:pPr>
        <w:pStyle w:val="ListParagraph"/>
        <w:numPr>
          <w:ilvl w:val="0"/>
          <w:numId w:val="1"/>
        </w:numPr>
        <w:spacing w:after="60"/>
      </w:pPr>
      <w:r>
        <w:rPr>
          <w:b w:val="false"/>
          <w:bCs w:val="false"/>
        </w:rPr>
        <w:t xml:space="preserve">Any replacement of, or upgrade to, Sage 200.</w:t>
      </w:r>
    </w:p>
    <w:p>
      <w:pPr>
        <w:pStyle w:val="Heading3"/>
      </w:pPr>
      <w:r>
        <w:rPr>
          <w:b/>
          <w:bCs/>
        </w:rPr>
        <w:t xml:space="preserve">Constraints</w:t>
      </w:r>
    </w:p>
    <w:p>
      <w:pPr>
        <w:pStyle w:val="ListParagraph"/>
        <w:numPr>
          <w:ilvl w:val="0"/>
          <w:numId w:val="1"/>
        </w:numPr>
        <w:spacing w:after="60"/>
      </w:pPr>
      <w:r>
        <w:rPr>
          <w:b/>
          <w:bCs/>
        </w:rPr>
        <w:t xml:space="preserve">The application must work fully offline.</w:t>
      </w:r>
      <w:r>
        <w:rPr>
          <w:b w:val="false"/>
          <w:bCs w:val="false"/>
        </w:rPr>
        <w:t xml:space="preserve"> A technician must be able to open, work and close a job with no signal for an entire shift, close the app, restart the handset, and lose nothing. This is not a preference. Every previous attempt has failed here.</w:t>
      </w:r>
    </w:p>
    <w:p>
      <w:pPr>
        <w:pStyle w:val="ListParagraph"/>
        <w:numPr>
          <w:ilvl w:val="0"/>
          <w:numId w:val="1"/>
        </w:numPr>
        <w:spacing w:after="60"/>
      </w:pPr>
      <w:r>
        <w:rPr>
          <w:b/>
          <w:bCs/>
        </w:rPr>
        <w:t xml:space="preserve">Sage 200 stays.</w:t>
      </w:r>
      <w:r>
        <w:rPr>
          <w:b w:val="false"/>
          <w:bCs w:val="false"/>
        </w:rPr>
        <w:t xml:space="preserve"> The finance system is not in scope for change, so FieldFix integrates with it as it stands.</w:t>
      </w:r>
    </w:p>
    <w:p>
      <w:pPr>
        <w:pStyle w:val="ListParagraph"/>
        <w:numPr>
          <w:ilvl w:val="0"/>
          <w:numId w:val="1"/>
        </w:numPr>
        <w:spacing w:after="60"/>
      </w:pPr>
      <w:r>
        <w:rPr>
          <w:b/>
          <w:bCs/>
        </w:rPr>
        <w:t xml:space="preserve">Live before May.</w:t>
      </w:r>
      <w:r>
        <w:rPr>
          <w:b w:val="false"/>
          <w:bCs w:val="false"/>
        </w:rPr>
        <w:t xml:space="preserve"> The second administrator post is vacated in May and recruitment has historically taken eleven weeks, so the change must be live before then or Northbridge carries agency cover.</w:t>
      </w:r>
    </w:p>
    <w:p>
      <w:pPr>
        <w:pStyle w:val="ListParagraph"/>
        <w:numPr>
          <w:ilvl w:val="0"/>
          <w:numId w:val="1"/>
        </w:numPr>
        <w:spacing w:after="60"/>
      </w:pPr>
      <w:r>
        <w:rPr>
          <w:b/>
          <w:bCs/>
        </w:rPr>
        <w:t xml:space="preserve">No new hardware budget.</w:t>
      </w:r>
      <w:r>
        <w:rPr>
          <w:b w:val="false"/>
          <w:bCs w:val="false"/>
        </w:rPr>
        <w:t xml:space="preserve"> The case assumes the existing handset estate is sufficient.</w:t>
      </w:r>
    </w:p>
    <w:p>
      <w:pPr>
        <w:pStyle w:val="Heading3"/>
      </w:pPr>
      <w:r>
        <w:rPr>
          <w:b/>
          <w:bCs/>
        </w:rPr>
        <w:t xml:space="preserve">Assumptions</w:t>
      </w:r>
    </w:p>
    <w:p>
      <w:pPr>
        <w:pStyle w:val="ListParagraph"/>
        <w:numPr>
          <w:ilvl w:val="0"/>
          <w:numId w:val="1"/>
        </w:numPr>
        <w:spacing w:after="60"/>
      </w:pPr>
      <w:r>
        <w:rPr>
          <w:b/>
          <w:bCs/>
        </w:rPr>
        <w:t xml:space="preserve">Assumption:</w:t>
      </w:r>
      <w:r>
        <w:rPr>
          <w:b w:val="false"/>
          <w:bCs w:val="false"/>
        </w:rPr>
        <w:t xml:space="preserve"> all 34 technicians carry a company Android handset issued within the last three years, so no device replacement is required. Confirmed against the IT asset register in February.</w:t>
      </w:r>
    </w:p>
    <w:p>
      <w:pPr>
        <w:pStyle w:val="ListParagraph"/>
        <w:numPr>
          <w:ilvl w:val="0"/>
          <w:numId w:val="1"/>
        </w:numPr>
        <w:spacing w:after="60"/>
      </w:pPr>
      <w:r>
        <w:rPr>
          <w:b/>
          <w:bCs/>
        </w:rPr>
        <w:t xml:space="preserve">Assumption:</w:t>
      </w:r>
      <w:r>
        <w:rPr>
          <w:b w:val="false"/>
          <w:bCs w:val="false"/>
        </w:rPr>
        <w:t xml:space="preserve"> the average invoice value of £290 is representative, taken from the 2025/26 sales ledger across 8,640 jobs.</w:t>
      </w:r>
    </w:p>
    <w:p>
      <w:pPr>
        <w:pStyle w:val="ListParagraph"/>
        <w:numPr>
          <w:ilvl w:val="0"/>
          <w:numId w:val="1"/>
        </w:numPr>
        <w:spacing w:after="60"/>
      </w:pPr>
      <w:r>
        <w:rPr>
          <w:b/>
          <w:bCs/>
        </w:rPr>
        <w:t xml:space="preserve">Assumption:</w:t>
      </w:r>
      <w:r>
        <w:rPr>
          <w:b w:val="false"/>
          <w:bCs w:val="false"/>
        </w:rPr>
        <w:t xml:space="preserve"> Sage 200 remains on its current on-premises version through the delivery window and its API remains available.</w:t>
      </w:r>
    </w:p>
    <w:p>
      <w:pPr>
        <w:pStyle w:val="ListParagraph"/>
        <w:numPr>
          <w:ilvl w:val="0"/>
          <w:numId w:val="1"/>
        </w:numPr>
        <w:spacing w:after="60"/>
      </w:pPr>
      <w:r>
        <w:rPr>
          <w:b/>
          <w:bCs/>
        </w:rPr>
        <w:t xml:space="preserve">Assumption:</w:t>
      </w:r>
      <w:r>
        <w:rPr>
          <w:b w:val="false"/>
          <w:bCs w:val="false"/>
        </w:rPr>
        <w:t xml:space="preserve"> the administrator post vacated in May is not refilled. The case treats that as a decision Northbridge is willing to take, not as an outcome FieldFix produces on its own.</w:t>
      </w:r>
    </w:p>
    <w:p>
      <w:pPr>
        <w:pStyle w:val="Heading3"/>
      </w:pPr>
      <w:r>
        <w:rPr>
          <w:b/>
          <w:bCs/>
        </w:rPr>
        <w:t xml:space="preserve">Who is affected, including who loses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W w:type="pct" w:w="5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Group</w:t>
            </w:r>
          </w:p>
        </w:tc>
        <w:tc>
          <w:tcPr>
            <w:tcW w:type="pct" w:w="5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Effect</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Technicians</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The job card routine changes at every job. Time on site becomes visible for the first time, which some technicians will read as monitoring rather than billing.</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Dispatchers</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Gain a review queue and a live view of job status. Lose the informal phone chasing that currently fills the gap.</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Finance administrators</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The post vacated in May is not refilled, and the remaining administrator moves from re-keying onto credit control and job costing. Nobody is made redundant, and the remaining post holder should be told so before the pilot, not after it.</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Recruitment</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The administrator vacancy is withdrawn rather than advertised a third time. It should be withdrawn before the pilot, not after Northbridge has recruited into a post FieldFix removes.</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Operations Director</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Sponsors the change and owns the paper withdrawal decision.</w:t>
            </w:r>
          </w:p>
        </w:tc>
      </w:tr>
    </w:tbl>
    <w:p>
      <w:pPr>
        <w:spacing w:after="160"/>
      </w:pPr>
    </w:p>
    <w:p>
      <w:pPr>
        <w:pStyle w:val="Heading2"/>
      </w:pPr>
      <w:r>
        <w:rPr>
          <w:b/>
          <w:bCs/>
        </w:rPr>
        <w:t xml:space="preserve">Options analysis</w:t>
      </w:r>
    </w:p>
    <w:p>
      <w:pPr>
        <w:pStyle w:val="Heading3"/>
      </w:pPr>
      <w:r>
        <w:rPr>
          <w:b/>
          <w:bCs/>
        </w:rPr>
        <w:t xml:space="preserve">Option A: do nothing</w:t>
      </w:r>
    </w:p>
    <w:p>
      <w:pPr>
        <w:spacing w:after="160"/>
      </w:pPr>
      <w:r>
        <w:rPr>
          <w:b w:val="false"/>
          <w:bCs w:val="false"/>
        </w:rPr>
        <w:t xml:space="preserve">Keep paper job cards and overnight keying.</w:t>
      </w:r>
    </w:p>
    <w:p>
      <w:pPr>
        <w:spacing w:after="160"/>
      </w:pPr>
      <w:r>
        <w:rPr>
          <w:b/>
          <w:bCs/>
        </w:rPr>
        <w:t xml:space="preserve">For.</w:t>
      </w:r>
      <w:r>
        <w:rPr>
          <w:b w:val="false"/>
          <w:bCs w:val="false"/>
        </w:rPr>
        <w:t xml:space="preserve"> No cost, no disruption, no risk of a failed rollout, and no change asked of a technician workforce that did not ask for one.</w:t>
      </w:r>
    </w:p>
    <w:p>
      <w:pPr>
        <w:spacing w:after="160"/>
      </w:pPr>
      <w:r>
        <w:rPr>
          <w:b/>
          <w:bCs/>
        </w:rPr>
        <w:t xml:space="preserve">Against.</w:t>
      </w:r>
      <w:r>
        <w:rPr>
          <w:b w:val="false"/>
          <w:bCs w:val="false"/>
        </w:rPr>
        <w:t xml:space="preserve"> The £71,000 a year set out in the financial analysis is forgone every year. The May vacancy has to be filled or covered by agency staff at a premium. Nothing addresses the 165 jobs a year that are never invoiced, and that number grows with volume.</w:t>
      </w:r>
    </w:p>
    <w:p>
      <w:pPr>
        <w:spacing w:after="160"/>
      </w:pPr>
      <w:r>
        <w:rPr>
          <w:b/>
          <w:bCs/>
        </w:rPr>
        <w:t xml:space="preserve">Rejected.</w:t>
      </w:r>
      <w:r>
        <w:rPr>
          <w:b w:val="false"/>
          <w:bCs w:val="false"/>
        </w:rPr>
        <w:t xml:space="preserve"> Doing nothing is not a stable position. It requires recruiting into a post Northbridge has twice struggled to fill, in order to preserve a process whose only output is re-typing.</w:t>
      </w:r>
    </w:p>
    <w:p>
      <w:pPr>
        <w:pStyle w:val="Heading3"/>
      </w:pPr>
      <w:r>
        <w:rPr>
          <w:b/>
          <w:bCs/>
        </w:rPr>
        <w:t xml:space="preserve">Option B: off-the-shelf field service suite</w:t>
      </w:r>
    </w:p>
    <w:p>
      <w:pPr>
        <w:spacing w:after="160"/>
      </w:pPr>
      <w:r>
        <w:rPr>
          <w:b w:val="false"/>
          <w:bCs w:val="false"/>
        </w:rPr>
        <w:t xml:space="preserve">Three suites were shortlisted and the strongest was taken to a costed proposal: £21,000 to implement and £47,000 a year to run, being a 40-seat licence at £3,650 a month plus £3,200 a year for the Sage connector and vendor support.</w:t>
      </w:r>
    </w:p>
    <w:p>
      <w:pPr>
        <w:spacing w:after="160"/>
      </w:pPr>
      <w:r>
        <w:rPr>
          <w:b/>
          <w:bCs/>
        </w:rPr>
        <w:t xml:space="preserve">For.</w:t>
      </w:r>
      <w:r>
        <w:rPr>
          <w:b w:val="false"/>
          <w:bCs w:val="false"/>
        </w:rPr>
        <w:t xml:space="preserve"> Live in roughly six weeks rather than four months. Mature scheduling, asset history and reporting that FieldFix does not attempt. No development risk carried by Northbridge. The lowest cash outlay in year one by a wide margin.</w:t>
      </w:r>
    </w:p>
    <w:p>
      <w:pPr>
        <w:spacing w:after="160"/>
      </w:pPr>
      <w:r>
        <w:rPr>
          <w:b/>
          <w:bCs/>
        </w:rPr>
        <w:t xml:space="preserve">Against.</w:t>
      </w:r>
      <w:r>
        <w:rPr>
          <w:b w:val="false"/>
          <w:bCs w:val="false"/>
        </w:rPr>
        <w:t xml:space="preserve"> Three findings came out of the evaluation, and the first of them is decisive.</w:t>
      </w:r>
    </w:p>
    <w:p>
      <w:pPr>
        <w:pStyle w:val="ListParagraph"/>
        <w:numPr>
          <w:ilvl w:val="0"/>
          <w:numId w:val="1"/>
        </w:numPr>
        <w:spacing w:after="60"/>
      </w:pPr>
      <w:r>
        <w:rPr>
          <w:b/>
          <w:bCs/>
        </w:rPr>
        <w:t xml:space="preserve">The offline behaviour does not meet the constraint today.</w:t>
      </w:r>
      <w:r>
        <w:rPr>
          <w:b w:val="false"/>
          <w:bCs w:val="false"/>
        </w:rPr>
        <w:t xml:space="preserve"> In the demonstration the suite held an open job while the handset stayed awake, but discarded it when the application was closed or the device restarted. On a four-hour plant room visit both are routine. A true offline queue exists as a roadmap item called Field Offline; the vendor would not commit a delivery date and would not put the capability in the contract. The whole £68,000 benefit in the table below assumes that module arrives.</w:t>
      </w:r>
    </w:p>
    <w:p>
      <w:pPr>
        <w:pStyle w:val="ListParagraph"/>
        <w:numPr>
          <w:ilvl w:val="0"/>
          <w:numId w:val="1"/>
        </w:numPr>
        <w:spacing w:after="60"/>
      </w:pPr>
      <w:r>
        <w:rPr>
          <w:b/>
          <w:bCs/>
        </w:rPr>
        <w:t xml:space="preserve">The commitment is three years and there is no break clause.</w:t>
      </w:r>
      <w:r>
        <w:rPr>
          <w:b w:val="false"/>
          <w:bCs w:val="false"/>
        </w:rPr>
        <w:t xml:space="preserve"> Signing commits Northbridge to £162,000 of implementation and licence, plus a £14,000 data extraction charge at the end of the term, because Northbridge owns nothing and the job history would otherwise stay with the vendor.</w:t>
      </w:r>
    </w:p>
    <w:p>
      <w:pPr>
        <w:pStyle w:val="ListParagraph"/>
        <w:numPr>
          <w:ilvl w:val="0"/>
          <w:numId w:val="1"/>
        </w:numPr>
        <w:spacing w:after="60"/>
      </w:pPr>
      <w:r>
        <w:rPr>
          <w:b/>
          <w:bCs/>
        </w:rPr>
        <w:t xml:space="preserve">Parts capture is partial.</w:t>
      </w:r>
      <w:r>
        <w:rPr>
          <w:b w:val="false"/>
          <w:bCs w:val="false"/>
        </w:rPr>
        <w:t xml:space="preserve"> The suite's catalogue cannot be mapped one-to-one to Northbridge's Sage 200 stock codes, so technicians select from a shortened list and free-type the remainder. That recovers the common items and leaves the rest, which is why the parts benefit is £4,000 rather than £7,000. Sage posting also runs as an overnight batch, so the invoicing lag improves to about 14 hours rather than under 2.</w:t>
      </w:r>
    </w:p>
    <w:p>
      <w:pPr>
        <w:spacing w:after="160"/>
      </w:pPr>
      <w:r>
        <w:rPr>
          <w:b/>
          <w:bCs/>
        </w:rPr>
        <w:t xml:space="preserve">Rejected.</w:t>
      </w:r>
      <w:r>
        <w:rPr>
          <w:b w:val="false"/>
          <w:bCs w:val="false"/>
        </w:rPr>
        <w:t xml:space="preserve"> Northbridge would be committing £176,000 to a solution whose benefit depends on an unpriced, undated feature, in order to solve the exact problem that feature addresses.</w:t>
      </w:r>
    </w:p>
    <w:p>
      <w:pPr>
        <w:pStyle w:val="Heading3"/>
      </w:pPr>
      <w:r>
        <w:rPr>
          <w:b/>
          <w:bCs/>
        </w:rPr>
        <w:t xml:space="preserve">Option C: build offline mobile capture (recommended)</w:t>
      </w:r>
    </w:p>
    <w:p>
      <w:pPr>
        <w:spacing w:after="160"/>
      </w:pPr>
      <w:r>
        <w:rPr>
          <w:b w:val="false"/>
          <w:bCs w:val="false"/>
        </w:rPr>
        <w:t xml:space="preserve">Build a purpose-made Android capture application with a local store on the device, a sync service that reconciles on reconnection, a dispatcher review queue, and a direct Sage 200 integration. Estimated at £84,000 over four months and £9,000 a year to run.</w:t>
      </w:r>
    </w:p>
    <w:p>
      <w:pPr>
        <w:spacing w:after="160"/>
      </w:pPr>
      <w:r>
        <w:rPr>
          <w:b/>
          <w:bCs/>
        </w:rPr>
        <w:t xml:space="preserve">For.</w:t>
      </w:r>
      <w:r>
        <w:rPr>
          <w:b w:val="false"/>
          <w:bCs w:val="false"/>
        </w:rPr>
        <w:t xml:space="preserve"> Offline is designed in rather than bought in hope. Parts map directly onto Northbridge stock codes because they are the same codes. The running cost is a tenth of the suite's, because there is no per-seat licence. Northbridge owns the result and can extend it without a change request to a vendor.</w:t>
      </w:r>
    </w:p>
    <w:p>
      <w:pPr>
        <w:spacing w:after="160"/>
      </w:pPr>
      <w:r>
        <w:rPr>
          <w:b/>
          <w:bCs/>
        </w:rPr>
        <w:t xml:space="preserve">Against.</w:t>
      </w:r>
      <w:r>
        <w:rPr>
          <w:b w:val="false"/>
          <w:bCs w:val="false"/>
        </w:rPr>
        <w:t xml:space="preserve"> Four months rather than six weeks, and Northbridge carries the delivery risk. It buys capture only; the scheduling, asset history and reporting the suite offers are not included and are not in scope. It creates a system that needs supporting, at £5,400 a year of retained developer time.</w:t>
      </w:r>
    </w:p>
    <w:p>
      <w:pPr>
        <w:pStyle w:val="Heading3"/>
      </w:pPr>
      <w:r>
        <w:rPr>
          <w:b/>
          <w:bCs/>
        </w:rPr>
        <w:t xml:space="preserve">Screened out before costing: outsource overnight data entry</w:t>
      </w:r>
    </w:p>
    <w:p>
      <w:pPr>
        <w:spacing w:after="160"/>
      </w:pPr>
      <w:r>
        <w:rPr>
          <w:b w:val="false"/>
          <w:bCs w:val="false"/>
        </w:rPr>
        <w:t xml:space="preserve">Send scanned job cards to a data entry bureau to be keyed overnight at roughly £1.10 a card.</w:t>
      </w:r>
    </w:p>
    <w:p>
      <w:pPr>
        <w:spacing w:after="160"/>
      </w:pPr>
      <w:r>
        <w:rPr>
          <w:b w:val="false"/>
          <w:bCs w:val="false"/>
        </w:rPr>
        <w:t xml:space="preserve">This was screened out at qualification and not carried into the financial analysis. It addresses only the administrative cost. The 19-hour lag stays, because the card still has to reach the depot. The 165 never-invoiced jobs stay, because a card that never arrives is never keyed by anyone. And it would send customer site data, access codes and plant room photographs to a third party, which the service contract with Northbridge's largest client expressly forbids.</w:t>
      </w:r>
    </w:p>
    <w:p>
      <w:pPr>
        <w:pStyle w:val="Heading3"/>
      </w:pPr>
      <w:r>
        <w:rPr>
          <w:b/>
          <w:bCs/>
        </w:rPr>
        <w:t xml:space="preserve">Fit against the constraints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W w:type="pct" w:w="25%"/>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Criterion</w:t>
            </w:r>
          </w:p>
        </w:tc>
        <w:tc>
          <w:tcPr>
            <w:tcW w:type="pct" w:w="25%"/>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center"/>
            </w:pPr>
            <w:r>
              <w:rPr>
                <w:b/>
                <w:bCs/>
                <w:color w:val="0F1419"/>
              </w:rPr>
              <w:t xml:space="preserve">Do nothing</w:t>
            </w:r>
          </w:p>
        </w:tc>
        <w:tc>
          <w:tcPr>
            <w:tcW w:type="pct" w:w="25%"/>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center"/>
            </w:pPr>
            <w:r>
              <w:rPr>
                <w:b/>
                <w:bCs/>
                <w:color w:val="0F1419"/>
              </w:rPr>
              <w:t xml:space="preserve">Off-the-shelf suite</w:t>
            </w:r>
          </w:p>
        </w:tc>
        <w:tc>
          <w:tcPr>
            <w:tcW w:type="pct" w:w="25%"/>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center"/>
            </w:pPr>
            <w:r>
              <w:rPr>
                <w:b/>
                <w:bCs/>
                <w:color w:val="0F1419"/>
              </w:rPr>
              <w:t xml:space="preserve">Build</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Works with no signal for a full shift</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No</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Roadmap</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Yes</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Survives an app close or handset restart</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Yes</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No</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Yes</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Invoice-ready record in Sage 200 on completion</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No</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Overnight batch</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Yes</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Parts mapped to Northbridge stock codes</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Manual</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Partial</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Yes</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Northbridge owns the solution at end of term</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n/a</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No</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Yes</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Committed spend on day one</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£0</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£176,000</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£84,000</w:t>
            </w:r>
          </w:p>
        </w:tc>
      </w:tr>
    </w:tbl>
    <w:p>
      <w:pPr>
        <w:spacing w:after="160"/>
      </w:pPr>
    </w:p>
    <w:p>
      <w:pPr>
        <w:pStyle w:val="Heading2"/>
      </w:pPr>
      <w:r>
        <w:rPr>
          <w:b/>
          <w:bCs/>
        </w:rPr>
        <w:t xml:space="preserve">Financial analysis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W w:type="pct" w:w="2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Option</w:t>
            </w:r>
          </w:p>
        </w:tc>
        <w:tc>
          <w:tcPr>
            <w:tcW w:type="pct" w:w="2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right"/>
            </w:pPr>
            <w:r>
              <w:rPr>
                <w:b/>
                <w:bCs/>
                <w:color w:val="0F1419"/>
              </w:rPr>
              <w:t xml:space="preserve">Build cost</w:t>
            </w:r>
          </w:p>
        </w:tc>
        <w:tc>
          <w:tcPr>
            <w:tcW w:type="pct" w:w="2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right"/>
            </w:pPr>
            <w:r>
              <w:rPr>
                <w:b/>
                <w:bCs/>
                <w:color w:val="0F1419"/>
              </w:rPr>
              <w:t xml:space="preserve">Annual running cost</w:t>
            </w:r>
          </w:p>
        </w:tc>
        <w:tc>
          <w:tcPr>
            <w:tcW w:type="pct" w:w="2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right"/>
            </w:pPr>
            <w:r>
              <w:rPr>
                <w:b/>
                <w:bCs/>
                <w:color w:val="0F1419"/>
              </w:rPr>
              <w:t xml:space="preserve">Annual benefit</w:t>
            </w:r>
          </w:p>
        </w:tc>
        <w:tc>
          <w:tcPr>
            <w:tcW w:type="pct" w:w="2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right"/>
            </w:pPr>
            <w:r>
              <w:rPr>
                <w:b/>
                <w:bCs/>
                <w:color w:val="0F1419"/>
              </w:rPr>
              <w:t xml:space="preserve">Payback</w:t>
            </w:r>
          </w:p>
        </w:tc>
      </w:tr>
      <w:tr>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Do nothing</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£0</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£0</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£0</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n/a</w:t>
            </w:r>
          </w:p>
        </w:tc>
      </w:tr>
      <w:tr>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Off-the-shelf field service suite</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£21,000</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£47,000</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£68,000</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31 months</w:t>
            </w:r>
          </w:p>
        </w:tc>
      </w:tr>
      <w:tr>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Build offline mobile capture</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£84,000</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£9,000</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£71,000</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14 months</w:t>
            </w:r>
          </w:p>
        </w:tc>
      </w:tr>
    </w:tbl>
    <w:p>
      <w:pPr>
        <w:spacing w:after="160"/>
      </w:pPr>
    </w:p>
    <w:p>
      <w:pPr>
        <w:spacing w:after="160"/>
      </w:pPr>
      <w:r>
        <w:rPr>
          <w:b w:val="false"/>
          <w:bCs w:val="false"/>
        </w:rPr>
        <w:t xml:space="preserve">The do nothing row shows zeros because it is the baseline the other rows are measured against, not because standing still is free. Standing still forgoes the £71,000 below, every year.</w:t>
      </w:r>
    </w:p>
    <w:p>
      <w:pPr>
        <w:pStyle w:val="Heading3"/>
      </w:pPr>
      <w:r>
        <w:rPr>
          <w:b/>
          <w:bCs/>
        </w:rPr>
        <w:t xml:space="preserve">Where the £71,000 comes from</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W w:type="pct" w:w="33%"/>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Benefit</w:t>
            </w:r>
          </w:p>
        </w:tc>
        <w:tc>
          <w:tcPr>
            <w:tcW w:type="pct" w:w="33%"/>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right"/>
            </w:pPr>
            <w:r>
              <w:rPr>
                <w:b/>
                <w:bCs/>
                <w:color w:val="0F1419"/>
              </w:rPr>
              <w:t xml:space="preserve">Annual value</w:t>
            </w:r>
          </w:p>
        </w:tc>
        <w:tc>
          <w:tcPr>
            <w:tcW w:type="pct" w:w="33%"/>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Basis</w:t>
            </w:r>
          </w:p>
        </w:tc>
      </w:tr>
      <w:tr>
        <w:tc>
          <w:tcPr>
            <w:tcW w:type="pct" w:w="33%"/>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Recovered billing on jobs never invoiced</w:t>
            </w:r>
          </w:p>
        </w:tc>
        <w:tc>
          <w:tcPr>
            <w:tcW w:type="pct" w:w="33%"/>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£34,000</w:t>
            </w:r>
          </w:p>
        </w:tc>
        <w:tc>
          <w:tcPr>
            <w:tcW w:type="pct" w:w="33%"/>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165 jobs a year at an average £290 is £47,850. The case claims 70 percent of it, because a proportion of those jobs would on inspection prove to be disputed or under warranty and not chargeable in any event.</w:t>
            </w:r>
          </w:p>
        </w:tc>
      </w:tr>
      <w:tr>
        <w:tc>
          <w:tcPr>
            <w:tcW w:type="pct" w:w="33%"/>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Administrator post vacated in May not refilled</w:t>
            </w:r>
          </w:p>
        </w:tc>
        <w:tc>
          <w:tcPr>
            <w:tcW w:type="pct" w:w="33%"/>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£30,000</w:t>
            </w:r>
          </w:p>
        </w:tc>
        <w:tc>
          <w:tcPr>
            <w:tcW w:type="pct" w:w="33%"/>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The two administrator posts cost £60,000 a year fully loaded and exist only to re-key job cards. With re-keying gone the vacancy is withdrawn rather than filled. Nobody is made redundant, and the remaining administrator moves onto credit control and job costing.</w:t>
            </w:r>
          </w:p>
        </w:tc>
      </w:tr>
      <w:tr>
        <w:tc>
          <w:tcPr>
            <w:tcW w:type="pct" w:w="33%"/>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Parts and labour recovered at the point of work</w:t>
            </w:r>
          </w:p>
        </w:tc>
        <w:tc>
          <w:tcPr>
            <w:tcW w:type="pct" w:w="33%"/>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£7,000</w:t>
            </w:r>
          </w:p>
        </w:tc>
        <w:tc>
          <w:tcPr>
            <w:tcW w:type="pct" w:w="33%"/>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Finance's estimate of parts written in the margin of a card and left off the invoice. Capturing them against the job removes the transcription step entirely.</w:t>
            </w:r>
          </w:p>
        </w:tc>
      </w:tr>
    </w:tbl>
    <w:p>
      <w:pPr>
        <w:spacing w:after="160"/>
      </w:pPr>
    </w:p>
    <w:p>
      <w:pPr>
        <w:spacing w:after="160"/>
      </w:pPr>
      <w:r>
        <w:rPr>
          <w:b/>
          <w:bCs/>
        </w:rPr>
        <w:t xml:space="preserve">Not claimed.</w:t>
      </w:r>
      <w:r>
        <w:rPr>
          <w:b w:val="false"/>
          <w:bCs w:val="false"/>
        </w:rPr>
        <w:t xml:space="preserve"> Credit control and job costing are currently bought from an outsourced bookkeeping firm at £2,500 a month. Once re-keying stops, the remaining administrator has the capacity to take that work in-house and end the contract, a further £30,000 a year. This case does not claim it, for two reasons. The Operations Director wants that capacity held while job volume rises 14 percent a year, and a case that only works on its optimistic lines is not a case.</w:t>
      </w:r>
    </w:p>
    <w:p>
      <w:pPr>
        <w:spacing w:after="160"/>
      </w:pPr>
      <w:r>
        <w:rPr>
          <w:b w:val="false"/>
          <w:bCs w:val="false"/>
        </w:rPr>
        <w:t xml:space="preserve">The off-the-shelf suite reaches £68,000 rather than £71,000 on the same basis, because its partial stock code mapping recovers about £4,000 of the parts leakage rather than £7,000.</w:t>
      </w:r>
    </w:p>
    <w:p>
      <w:pPr>
        <w:pStyle w:val="Heading3"/>
      </w:pPr>
      <w:r>
        <w:rPr>
          <w:b/>
          <w:bCs/>
        </w:rPr>
        <w:t xml:space="preserve">What the £84,000 buys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W w:type="pct" w:w="5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Item</w:t>
            </w:r>
          </w:p>
        </w:tc>
        <w:tc>
          <w:tcPr>
            <w:tcW w:type="pct" w:w="5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right"/>
            </w:pPr>
            <w:r>
              <w:rPr>
                <w:b/>
                <w:bCs/>
                <w:color w:val="0F1419"/>
              </w:rPr>
              <w:t xml:space="preserve">Cost</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Discovery, process mapping and design</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£7,500</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Offline capture application, including the on-device store</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£38,000</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Sync and conflict resolution service</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£11,000</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Sage 200 invoicing integration</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£16,500</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Dispatcher review and exception console</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£7,000</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Testing, technician pilot and rollout</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val="false"/>
                <w:bCs w:val="false"/>
              </w:rPr>
              <w:t xml:space="preserve">£4,000</w:t>
            </w:r>
          </w:p>
        </w:tc>
      </w:tr>
      <w:tr>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bCs/>
              </w:rPr>
              <w:t xml:space="preserve">Total</w:t>
            </w:r>
          </w:p>
        </w:tc>
        <w:tc>
          <w:tcPr>
            <w:tcW w:type="pct" w:w="5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right"/>
            </w:pPr>
            <w:r>
              <w:rPr>
                <w:b/>
                <w:bCs/>
              </w:rPr>
              <w:t xml:space="preserve">£84,000</w:t>
            </w:r>
          </w:p>
        </w:tc>
      </w:tr>
    </w:tbl>
    <w:p>
      <w:pPr>
        <w:spacing w:after="160"/>
      </w:pPr>
    </w:p>
    <w:p>
      <w:pPr>
        <w:spacing w:after="160"/>
      </w:pPr>
      <w:r>
        <w:rPr>
          <w:b w:val="false"/>
          <w:bCs w:val="false"/>
        </w:rPr>
        <w:t xml:space="preserve">The £9,000 a year that follows is £2,400 of hosting and database, £1,200 of developer accounts and device management, and a £5,400 support and maintenance retainer.</w:t>
      </w:r>
    </w:p>
    <w:p>
      <w:pPr>
        <w:pStyle w:val="Heading3"/>
      </w:pPr>
      <w:r>
        <w:rPr>
          <w:b/>
          <w:bCs/>
        </w:rPr>
        <w:t xml:space="preserve">How payback is measured</w:t>
      </w:r>
    </w:p>
    <w:p>
      <w:pPr>
        <w:spacing w:after="160"/>
      </w:pPr>
      <w:r>
        <w:rPr>
          <w:b w:val="false"/>
          <w:bCs w:val="false"/>
        </w:rPr>
        <w:t xml:space="preserve">Payback here is the month in which cumulative benefit covers the cost Northbridge has actually committed to. A licence counts as committed on the day it is signed, because the vendor's minimum term is 36 months with no break clause.</w:t>
      </w:r>
    </w:p>
    <w:p>
      <w:pPr>
        <w:spacing w:after="160"/>
      </w:pPr>
      <w:r>
        <w:rPr>
          <w:b w:val="false"/>
          <w:bCs w:val="false"/>
        </w:rPr>
        <w:t xml:space="preserve">On that basis the suite commits £176,000 on day one: £21,000 to implement, £141,000 of licence across the minimum term, and the £14,000 data extraction charge at the end of it. At £68,000 a year that is covered in 31 months. The build commits the £84,000 build cost only. Its £9,000 of running cost is hosting and a support retainer, both cancellable monthly, so it is not at risk. At £71,000 a year the £84,000 is covered in 14 months.</w:t>
      </w:r>
    </w:p>
    <w:p>
      <w:pPr>
        <w:spacing w:after="160"/>
      </w:pPr>
      <w:r>
        <w:rPr>
          <w:b w:val="false"/>
          <w:bCs w:val="false"/>
        </w:rPr>
        <w:t xml:space="preserve">This is the reason the cheaper option is the slower one. The suite's cost is not the £21,000 on the invoice, it is the licence Northbridge cannot get out of.</w:t>
      </w:r>
    </w:p>
    <w:p>
      <w:pPr>
        <w:pStyle w:val="Heading3"/>
      </w:pPr>
      <w:r>
        <w:rPr>
          <w:b/>
          <w:bCs/>
        </w:rPr>
        <w:t xml:space="preserve">Over five years</w:t>
      </w:r>
    </w:p>
    <w:p>
      <w:pPr>
        <w:spacing w:after="160"/>
      </w:pPr>
      <w:r>
        <w:rPr>
          <w:b w:val="false"/>
          <w:bCs w:val="false"/>
        </w:rPr>
        <w:t xml:space="preserve">The suite costs £256,000 and returns £340,000, a net £84,000. The build costs £129,000 and returns £355,000, a net £226,000. The gap is £142,000 in favour of building, and it widens every year the licence renews.</w:t>
      </w:r>
    </w:p>
    <w:p>
      <w:pPr>
        <w:pStyle w:val="Heading3"/>
      </w:pPr>
      <w:r>
        <w:rPr>
          <w:b/>
          <w:bCs/>
        </w:rPr>
        <w:t xml:space="preserve">Sensitivity</w:t>
      </w:r>
    </w:p>
    <w:p>
      <w:pPr>
        <w:spacing w:after="160"/>
      </w:pPr>
      <w:r>
        <w:rPr>
          <w:b w:val="false"/>
          <w:bCs w:val="false"/>
        </w:rPr>
        <w:t xml:space="preserve">The recovered billing line is the softest number in the case, because it assumes the 165 jobs were lost to missing paperwork rather than to disputes.</w:t>
      </w:r>
    </w:p>
    <w:p>
      <w:pPr>
        <w:pStyle w:val="ListParagraph"/>
        <w:numPr>
          <w:ilvl w:val="0"/>
          <w:numId w:val="1"/>
        </w:numPr>
        <w:spacing w:after="60"/>
      </w:pPr>
      <w:r>
        <w:rPr>
          <w:b w:val="false"/>
          <w:bCs w:val="false"/>
        </w:rPr>
        <w:t xml:space="preserve">If it arrives at half the assumed rate, the annual benefit falls to £54,000 and payback moves from 14 months to 19 months. The recommendation does not change.</w:t>
      </w:r>
    </w:p>
    <w:p>
      <w:pPr>
        <w:pStyle w:val="ListParagraph"/>
        <w:numPr>
          <w:ilvl w:val="0"/>
          <w:numId w:val="1"/>
        </w:numPr>
        <w:spacing w:after="60"/>
      </w:pPr>
      <w:r>
        <w:rPr>
          <w:b w:val="false"/>
          <w:bCs w:val="false"/>
        </w:rPr>
        <w:t xml:space="preserve">If it arrives at nothing at all, the annual benefit is £37,000, payback is 27 months, and the recommendation should be re-tested against the suite before the build is authorised.</w:t>
      </w:r>
    </w:p>
    <w:p>
      <w:pPr>
        <w:spacing w:after="160"/>
      </w:pPr>
      <w:r>
        <w:rPr>
          <w:b w:val="false"/>
          <w:bCs w:val="false"/>
        </w:rPr>
        <w:t xml:space="preserve">Risk R-4 below places a check on exactly this before any build money is spent.</w:t>
      </w:r>
    </w:p>
    <w:p>
      <w:pPr>
        <w:pStyle w:val="Heading2"/>
      </w:pPr>
      <w:r>
        <w:rPr>
          <w:b/>
          <w:bCs/>
        </w:rPr>
        <w:t xml:space="preserve">Risks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W w:type="pct" w:w="22%"/>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ID</w:t>
            </w:r>
          </w:p>
        </w:tc>
        <w:tc>
          <w:tcPr>
            <w:tcW w:type="pct" w:w="2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center"/>
            </w:pPr>
            <w:r>
              <w:rPr>
                <w:b/>
                <w:bCs/>
                <w:color w:val="0F1419"/>
              </w:rPr>
              <w:t xml:space="preserve">Risk</w:t>
            </w:r>
          </w:p>
        </w:tc>
        <w:tc>
          <w:tcPr>
            <w:tcW w:type="pct" w:w="2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center"/>
            </w:pPr>
            <w:r>
              <w:rPr>
                <w:b/>
                <w:bCs/>
                <w:color w:val="0F1419"/>
              </w:rPr>
              <w:t xml:space="preserve">Likelihood</w:t>
            </w:r>
          </w:p>
        </w:tc>
        <w:tc>
          <w:tcPr>
            <w:tcW w:type="pct" w:w="2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center"/>
            </w:pPr>
            <w:r>
              <w:rPr>
                <w:b/>
                <w:bCs/>
                <w:color w:val="0F1419"/>
              </w:rPr>
              <w:t xml:space="preserve">Impact</w:t>
            </w:r>
          </w:p>
        </w:tc>
        <w:tc>
          <w:tcPr>
            <w:tcW w:type="pct" w:w="20%"/>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Mitigation</w:t>
            </w:r>
          </w:p>
        </w:tc>
      </w:tr>
      <w:tr>
        <w:tc>
          <w:tcPr>
            <w:tcW w:type="pct" w:w="22%"/>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R-1</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Technicians keep using paper alongside the application, so Northbridge runs two capture routes, keeps the re-keying cost, and pays for FieldFix as well.</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High</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High</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Three technicians join the design group in week 1. The pilot runs with the two most sceptical crews, not the most willing. Paper job cards are withdrawn from the depot on a fixed date four weeks after go-live, and the Operations Director owns that date. The application must not add time to the job, measured in the pilot; if it does, the withdrawal date moves and the design is revisited.</w:t>
            </w:r>
          </w:p>
        </w:tc>
      </w:tr>
      <w:tr>
        <w:tc>
          <w:tcPr>
            <w:tcW w:type="pct" w:w="22%"/>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R-2</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Offline sync produces duplicate or conflicting job records when a handset reconnects days after the work.</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Medium</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High</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Every job carries a device-generated identifier and the sync service is idempotent, so a repeated upload cannot create a second record. Anything that conflicts is held in the dispatcher review queue rather than posted to Sage 200.</w:t>
            </w:r>
          </w:p>
        </w:tc>
      </w:tr>
      <w:tr>
        <w:tc>
          <w:tcPr>
            <w:tcW w:type="pct" w:w="22%"/>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R-3</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The Sage 200 integration slips because the version in use is older than the documented API.</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Medium</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Medium</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The IT Manager confirms the installed version and runs a live connection test in week 1 of discovery, before any mobile build work is committed.</w:t>
            </w:r>
          </w:p>
        </w:tc>
      </w:tr>
      <w:tr>
        <w:tc>
          <w:tcPr>
            <w:tcW w:type="pct" w:w="22%"/>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R-4</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The benefit case depends on recovering billing that is currently lost. If the 6 percent is driven by disputes rather than missing paperwork, £34,000 of the £71,000 does not arrive.</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Medium</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High</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The Finance Manager samples 40 of the 518 affected jobs during discovery and confirms the cause split. If fewer than half are paperwork failures, the case returns to the approvers before the build is authorised.</w:t>
            </w:r>
          </w:p>
        </w:tc>
      </w:tr>
      <w:tr>
        <w:tc>
          <w:tcPr>
            <w:tcW w:type="pct" w:w="22%"/>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R-5</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The administrator post is vacated in May before FieldFix is live, and a keying backlog builds.</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Medium</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Medium</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Agency cover for up to three months is available from the existing temporary staffing budget. The delivery plan targets go-live in week 18, ahead of the vacancy.</w:t>
            </w:r>
          </w:p>
        </w:tc>
      </w:tr>
      <w:tr>
        <w:tc>
          <w:tcPr>
            <w:tcW w:type="pct" w:w="22%"/>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R-6</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Site photographs and signatures increase the customer data Northbridge holds, and one client contract requires that data to remain in the United Kingdom.</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Low</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High</w:t>
            </w:r>
          </w:p>
        </w:tc>
        <w:tc>
          <w:tcPr>
            <w:tcW w:type="pct" w:w="20%"/>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The hosting region is pinned to the United Kingdom at build time and confirmed in writing by the IT Manager before the pilot.</w:t>
            </w:r>
          </w:p>
        </w:tc>
      </w:tr>
    </w:tbl>
    <w:p>
      <w:pPr>
        <w:spacing w:after="160"/>
      </w:pPr>
    </w:p>
    <w:p>
      <w:pPr>
        <w:spacing w:after="160"/>
      </w:pPr>
      <w:r>
        <w:rPr>
          <w:b w:val="false"/>
          <w:bCs w:val="false"/>
        </w:rPr>
        <w:t xml:space="preserve">R-1 is the risk that decides whether this project succeeds. Every previous failure at Northbridge was a technology that worked and a workforce that went around it. The mitigation is deliberately organisational rather than technical, and the paper withdrawal date is the single most important decision the Operations Director makes.</w:t>
      </w:r>
    </w:p>
    <w:p>
      <w:pPr>
        <w:pStyle w:val="Heading2"/>
      </w:pPr>
      <w:r>
        <w:rPr>
          <w:b/>
          <w:bCs/>
        </w:rPr>
        <w:t xml:space="preserve">Recommendation</w:t>
      </w:r>
    </w:p>
    <w:p>
      <w:pPr>
        <w:spacing w:after="160"/>
      </w:pPr>
      <w:r>
        <w:rPr>
          <w:b/>
          <w:bCs/>
        </w:rPr>
        <w:t xml:space="preserve">Build the offline mobile capture application, at £84,000 over four months and £9,000 a year thereafter.</w:t>
      </w:r>
    </w:p>
    <w:p>
      <w:pPr>
        <w:spacing w:after="160"/>
      </w:pPr>
      <w:r>
        <w:rPr>
          <w:b w:val="false"/>
          <w:bCs w:val="false"/>
        </w:rPr>
        <w:t xml:space="preserve">It is the only option that meets the constraint the whole problem turns on. A technician has to be able to close a job in a basement, restart the handset, drive home, and find the job intact. Doing nothing does not attempt that. The off-the-shelf suite attempts it with a module the vendor will neither price nor date, while asking for a £176,000 commitment up front.</w:t>
      </w:r>
    </w:p>
    <w:p>
      <w:pPr>
        <w:spacing w:after="160"/>
      </w:pPr>
      <w:r>
        <w:rPr>
          <w:b w:val="false"/>
          <w:bCs w:val="false"/>
        </w:rPr>
        <w:t xml:space="preserve">The build also does better against every objective. It removes the invoicing lag rather than shortening it, because the record reaches Sage 200 on completion rather than in an overnight batch. It maps parts onto Northbridge's own stock codes, which is what turns the £7,000 leakage off rather than most of it. And it costs £9,000 a year to run instead of £47,000, which is the difference between owning the answer and renting it.</w:t>
      </w:r>
    </w:p>
    <w:p>
      <w:pPr>
        <w:spacing w:after="160"/>
      </w:pPr>
      <w:r>
        <w:rPr>
          <w:b w:val="false"/>
          <w:bCs w:val="false"/>
        </w:rPr>
        <w:t xml:space="preserve">The approvers are asked to note two things. First, this buys capture and nothing else. The scheduling, asset history and reporting the suite offers are genuinely better than what Northbridge will have, and they remain out of scope. Second, £34,000 of the annual benefit rests on an assumption that is tested in week 3 of discovery, before the build is committed. If that test fails, this recommendation comes back.</w:t>
      </w:r>
    </w:p>
    <w:p>
      <w:pPr>
        <w:pStyle w:val="Heading2"/>
      </w:pPr>
      <w:r>
        <w:rPr>
          <w:b/>
          <w:bCs/>
        </w:rPr>
        <w:t xml:space="preserve">Implementation outline</w:t>
      </w:r>
    </w:p>
    <w:p>
      <w:pPr>
        <w:spacing w:after="160"/>
      </w:pPr>
      <w:r>
        <w:rPr>
          <w:b w:val="false"/>
          <w:bCs w:val="false"/>
        </w:rPr>
        <w:t xml:space="preserve">Four months from approval to full rollout, with two gates at which the project can be stopped.</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W w:type="pct" w:w="25%"/>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Phase</w:t>
            </w:r>
          </w:p>
        </w:tc>
        <w:tc>
          <w:tcPr>
            <w:tcW w:type="pct" w:w="25%"/>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center"/>
            </w:pPr>
            <w:r>
              <w:rPr>
                <w:b/>
                <w:bCs/>
                <w:color w:val="0F1419"/>
              </w:rPr>
              <w:t xml:space="preserve">Weeks</w:t>
            </w:r>
          </w:p>
        </w:tc>
        <w:tc>
          <w:tcPr>
            <w:tcW w:type="pct" w:w="25%"/>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Output</w:t>
            </w:r>
          </w:p>
        </w:tc>
        <w:tc>
          <w:tcPr>
            <w:tcW w:type="pct" w:w="25%"/>
            <w:tcBorders>
              <w:top w:val="single" w:color="D5DBE0" w:sz="2"/>
              <w:left w:val="single" w:color="D5DBE0" w:sz="2"/>
              <w:bottom w:val="single" w:color="D5DBE0" w:sz="2"/>
              <w:right w:val="single" w:color="D5DBE0" w:sz="2"/>
            </w:tcBorders>
            <w:shd w:fill="EEF1F4" w:color="auto" w:val="clear"/>
            <w:tcMar>
              <w:top w:type="dxa" w:w="60"/>
              <w:left w:type="dxa" w:w="100"/>
              <w:bottom w:type="dxa" w:w="60"/>
              <w:right w:type="dxa" w:w="100"/>
            </w:tcMar>
            <w:vAlign w:val="top"/>
          </w:tcPr>
          <w:p>
            <w:pPr>
              <w:spacing w:after="0"/>
              <w:jc w:val="left"/>
            </w:pPr>
            <w:r>
              <w:rPr>
                <w:b/>
                <w:bCs/>
                <w:color w:val="0F1419"/>
              </w:rPr>
              <w:t xml:space="preserve">Owner</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Discovery and confirmation</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1 to 3</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Process map, confirmed Sage 200 API version, the billing sample result, agreed field list for the job card</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Business analyst</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bCs/>
              </w:rPr>
              <w:t xml:space="preserve">Gate 1</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3</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Build authorised, or the case returns to the approvers</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Operations Director</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Build: capture and sync</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4 to 10</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Offline capture on the handset, on-device store, sync and conflict resolution</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Development</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Build: integration and console</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8 to 13</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Sage 200 invoicing integration, dispatcher review queue</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Development</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Pilot</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14 to 15</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Two crews, roughly 60 jobs, measured against the paper baseline for time on site</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Operations Director</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bCs/>
              </w:rPr>
              <w:t xml:space="preserve">Gate 2</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15</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Paper withdrawal date confirmed, or the pilot extends</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Operations Director</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Rollout</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16 to 18</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All 34 technicians live, and the paper withdrawal date issued to the depot in writing</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Operations Director</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Paper withdrawal</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22</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Paper job cards no longer accepted at the depot, four weeks after go-live</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Operations Director</w:t>
            </w:r>
          </w:p>
        </w:tc>
      </w:tr>
      <w:tr>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Benefit review</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center"/>
            </w:pPr>
            <w:r>
              <w:rPr>
                <w:b w:val="false"/>
                <w:bCs w:val="false"/>
              </w:rPr>
              <w:t xml:space="preserve">30</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Measured against the four objectives, reported to the approvers</w:t>
            </w:r>
          </w:p>
        </w:tc>
        <w:tc>
          <w:tcPr>
            <w:tcW w:type="pct" w:w="25%"/>
            <w:tcBorders>
              <w:top w:val="single" w:color="D5DBE0" w:sz="2"/>
              <w:left w:val="single" w:color="D5DBE0" w:sz="2"/>
              <w:bottom w:val="single" w:color="D5DBE0" w:sz="2"/>
              <w:right w:val="single" w:color="D5DBE0" w:sz="2"/>
            </w:tcBorders>
            <w:tcMar>
              <w:top w:type="dxa" w:w="60"/>
              <w:left w:type="dxa" w:w="100"/>
              <w:bottom w:type="dxa" w:w="60"/>
              <w:right w:type="dxa" w:w="100"/>
            </w:tcMar>
            <w:vAlign w:val="top"/>
          </w:tcPr>
          <w:p>
            <w:pPr>
              <w:spacing w:after="0"/>
              <w:jc w:val="left"/>
            </w:pPr>
            <w:r>
              <w:rPr>
                <w:b w:val="false"/>
                <w:bCs w:val="false"/>
              </w:rPr>
              <w:t xml:space="preserve">Finance Manager</w:t>
            </w:r>
          </w:p>
        </w:tc>
      </w:tr>
    </w:tbl>
    <w:p>
      <w:pPr>
        <w:spacing w:after="160"/>
      </w:pPr>
    </w:p>
    <w:p>
      <w:pPr>
        <w:spacing w:after="160"/>
      </w:pPr>
      <w:r>
        <w:rPr>
          <w:b/>
          <w:bCs/>
        </w:rPr>
        <w:t xml:space="preserve">Gate 1, week 3.</w:t>
      </w:r>
      <w:r>
        <w:rPr>
          <w:b w:val="false"/>
          <w:bCs w:val="false"/>
        </w:rPr>
        <w:t xml:space="preserve"> The build is authorised only if the Finance Manager's sample of 40 jobs shows that at least half of the never-invoiced work was lost to paperwork, and the IT Manager has completed a live Sage 200 connection test. Neither is expensive to establish and both underpin the numbers above.</w:t>
      </w:r>
    </w:p>
    <w:p>
      <w:pPr>
        <w:spacing w:after="160"/>
      </w:pPr>
      <w:r>
        <w:rPr>
          <w:b/>
          <w:bCs/>
        </w:rPr>
        <w:t xml:space="preserve">Gate 2, week 15.</w:t>
      </w:r>
      <w:r>
        <w:rPr>
          <w:b w:val="false"/>
          <w:bCs w:val="false"/>
        </w:rPr>
        <w:t xml:space="preserve"> Paper is withdrawn only if the pilot shows FieldFix does not add time to the job. If it does, the withdrawal date moves and the capture screens are reworked, because a technician who is slower with the phone will use the card and R-1 will happen.</w:t>
      </w:r>
    </w:p>
    <w:p>
      <w:pPr>
        <w:spacing w:after="160"/>
      </w:pPr>
      <w:r>
        <w:rPr>
          <w:b/>
          <w:bCs/>
        </w:rPr>
        <w:t xml:space="preserve">Governance.</w:t>
      </w:r>
      <w:r>
        <w:rPr>
          <w:b w:val="false"/>
          <w:bCs w:val="false"/>
        </w:rPr>
        <w:t xml:space="preserve"> The Operations Director sponsors the project and chairs a fortnightly steering meeting with the IT Manager and the Finance Manager. Anything that moves go-live past week 18, or the cost past £84,000, goes to that meeting rather than being absorbed.</w:t>
      </w:r>
    </w:p>
    <w:p>
      <w:pPr>
        <w:spacing w:after="160"/>
      </w:pPr>
      <w:r>
        <w:rPr>
          <w:b/>
          <w:bCs/>
        </w:rPr>
        <w:t xml:space="preserve">What happens after.</w:t>
      </w:r>
      <w:r>
        <w:rPr>
          <w:b w:val="false"/>
          <w:bCs w:val="false"/>
        </w:rPr>
        <w:t xml:space="preserve"> The benefit review at week 30 measures all four objectives against the baselines in this document: 19 hours, 6 percent, two administrator posts, and £7,000 of parts leakage. Those figures were recorded before the change deliberately, so the review has something honest to measure against.</w:t>
      </w:r>
    </w:p>
    <w:p>
      <w:pPr>
        <w:pStyle w:val="Heading2"/>
      </w:pPr>
      <w:r>
        <w:rPr>
          <w:b/>
          <w:bCs/>
        </w:rPr>
        <w:t xml:space="preserve">Sign-off</w:t>
      </w:r>
    </w:p>
    <w:p>
      <w:pPr>
        <w:spacing w:after="160"/>
      </w:pPr>
      <w:r>
        <w:rPr>
          <w:b w:val="false"/>
          <w:bCs w:val="false"/>
        </w:rPr>
        <w:t xml:space="preserve">The following parties approve this document.</w:t>
      </w:r>
    </w:p>
    <w:p>
      <w:pPr>
        <w:spacing w:after="160"/>
      </w:pPr>
      <w:r>
        <w:rPr>
          <w:b w:val="false"/>
          <w:bCs w:val="false"/>
        </w:rPr>
        <w:t xml:space="preserve">Operations Director Signature: ______________________  Date: ____________</w:t>
      </w:r>
    </w:p>
    <w:p>
      <w:pPr>
        <w:spacing w:after="160"/>
      </w:pPr>
      <w:r>
        <w:rPr>
          <w:b w:val="false"/>
          <w:bCs w:val="false"/>
        </w:rPr>
        <w:t xml:space="preserve">IT Manager Signature: ______________________  Date: ____________</w:t>
      </w:r>
    </w:p>
    <w:p>
      <w:pPr>
        <w:spacing w:after="160"/>
      </w:pPr>
      <w:r>
        <w:rPr>
          <w:b w:val="false"/>
          <w:bCs w:val="false"/>
        </w:rPr>
        <w:t xml:space="preserve">Finance Manager Signature: ______________________  Date: ____________</w:t>
      </w:r>
    </w:p>
    <w:p>
      <w:pPr>
        <w:spacing w:after="160"/>
      </w:pPr>
      <w:r>
        <w:rPr>
          <w:b w:val="false"/>
          <w:bCs w:val="false"/>
        </w:rPr>
        <w:t xml:space="preserve">Skemia fills this in from your project context in about three hours. skemia.co.za</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672"/>
        <w:sz w:val="16"/>
        <w:szCs w:val="16"/>
      </w:rPr>
      <w:t xml:space="preserve">Prepared with Skemia    </w:t>
    </w:r>
    <w:r>
      <w:rPr>
        <w:color w:val="5A667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2026-08-27T07:35:54.483Z</dcterms:created>
  <dcterms:modified xsi:type="dcterms:W3CDTF">2026-08-27T07:35:54.484Z</dcterms:modified>
</cp:coreProperties>
</file>

<file path=docProps/custom.xml><?xml version="1.0" encoding="utf-8"?>
<Properties xmlns="http://schemas.openxmlformats.org/officeDocument/2006/custom-properties" xmlns:vt="http://schemas.openxmlformats.org/officeDocument/2006/docPropsVTypes"/>
</file>